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B794" w14:textId="77777777" w:rsidR="00676757" w:rsidRPr="00EE3CFF" w:rsidRDefault="00676757" w:rsidP="00676757">
      <w:pPr>
        <w:spacing w:after="0" w:line="240" w:lineRule="auto"/>
        <w:jc w:val="right"/>
        <w:rPr>
          <w:b/>
          <w:bCs/>
          <w:sz w:val="24"/>
          <w:szCs w:val="24"/>
        </w:rPr>
      </w:pPr>
      <w:r w:rsidRPr="00EE3CFF">
        <w:rPr>
          <w:b/>
          <w:bCs/>
          <w:sz w:val="24"/>
          <w:szCs w:val="24"/>
        </w:rPr>
        <w:t>Town of New Hope, Portage County, Wisconsin</w:t>
      </w:r>
    </w:p>
    <w:p w14:paraId="27F1F8D8" w14:textId="77777777" w:rsidR="00676757" w:rsidRPr="00EE3CFF" w:rsidRDefault="00676757" w:rsidP="00676757">
      <w:pPr>
        <w:spacing w:after="0" w:line="240" w:lineRule="auto"/>
        <w:jc w:val="right"/>
        <w:rPr>
          <w:b/>
          <w:bCs/>
          <w:sz w:val="24"/>
          <w:szCs w:val="24"/>
        </w:rPr>
      </w:pPr>
      <w:r w:rsidRPr="00EE3CFF">
        <w:rPr>
          <w:b/>
          <w:bCs/>
          <w:sz w:val="24"/>
          <w:szCs w:val="24"/>
        </w:rPr>
        <w:t>Patricia J. Zellmer</w:t>
      </w:r>
    </w:p>
    <w:p w14:paraId="6B2BA75D" w14:textId="77777777" w:rsidR="00676757" w:rsidRPr="00EE3CFF" w:rsidRDefault="00676757" w:rsidP="00676757">
      <w:pPr>
        <w:spacing w:after="0" w:line="240" w:lineRule="auto"/>
        <w:jc w:val="right"/>
        <w:rPr>
          <w:rFonts w:cstheme="minorHAnsi"/>
          <w:b/>
          <w:bCs/>
          <w:color w:val="000000" w:themeColor="text1"/>
          <w:sz w:val="24"/>
          <w:szCs w:val="24"/>
        </w:rPr>
      </w:pPr>
      <w:r w:rsidRPr="00EE3CFF">
        <w:rPr>
          <w:rFonts w:cstheme="minorHAnsi"/>
          <w:b/>
          <w:bCs/>
          <w:color w:val="000000" w:themeColor="text1"/>
          <w:sz w:val="24"/>
          <w:szCs w:val="24"/>
        </w:rPr>
        <w:t>9785 Town Hall Road</w:t>
      </w:r>
    </w:p>
    <w:p w14:paraId="368EA775" w14:textId="77777777" w:rsidR="00676757" w:rsidRPr="00EE3CFF" w:rsidRDefault="00676757" w:rsidP="00676757">
      <w:pPr>
        <w:spacing w:after="0" w:line="240" w:lineRule="auto"/>
        <w:jc w:val="right"/>
        <w:rPr>
          <w:rFonts w:cstheme="minorHAnsi"/>
          <w:b/>
          <w:bCs/>
          <w:color w:val="000000" w:themeColor="text1"/>
          <w:sz w:val="24"/>
          <w:szCs w:val="24"/>
        </w:rPr>
      </w:pPr>
      <w:r w:rsidRPr="00EE3CFF">
        <w:rPr>
          <w:rFonts w:cstheme="minorHAnsi"/>
          <w:b/>
          <w:bCs/>
          <w:color w:val="000000" w:themeColor="text1"/>
          <w:sz w:val="24"/>
          <w:szCs w:val="24"/>
        </w:rPr>
        <w:t>Amherst Junction, WI 54407</w:t>
      </w:r>
    </w:p>
    <w:p w14:paraId="5CD0CFBD" w14:textId="76359061" w:rsidR="00676757" w:rsidRPr="00EE3CFF" w:rsidRDefault="00676757" w:rsidP="00676757">
      <w:pPr>
        <w:spacing w:after="0" w:line="240" w:lineRule="auto"/>
        <w:jc w:val="right"/>
        <w:rPr>
          <w:rFonts w:cstheme="minorHAnsi"/>
          <w:b/>
          <w:bCs/>
          <w:color w:val="000000" w:themeColor="text1"/>
          <w:sz w:val="24"/>
          <w:szCs w:val="24"/>
        </w:rPr>
      </w:pPr>
      <w:r w:rsidRPr="00EE3CFF">
        <w:rPr>
          <w:rFonts w:cstheme="minorHAnsi"/>
          <w:b/>
          <w:bCs/>
          <w:color w:val="000000" w:themeColor="text1"/>
          <w:sz w:val="24"/>
          <w:szCs w:val="24"/>
        </w:rPr>
        <w:t xml:space="preserve">Email: </w:t>
      </w:r>
      <w:hyperlink r:id="rId4" w:history="1">
        <w:r w:rsidRPr="00EE3CFF">
          <w:rPr>
            <w:rStyle w:val="Hyperlink"/>
            <w:rFonts w:cstheme="minorHAnsi"/>
            <w:b/>
            <w:bCs/>
            <w:sz w:val="24"/>
            <w:szCs w:val="24"/>
          </w:rPr>
          <w:t>clerk@tn.newhope.wi.gov</w:t>
        </w:r>
      </w:hyperlink>
    </w:p>
    <w:p w14:paraId="501AD107" w14:textId="77777777" w:rsidR="00676757" w:rsidRDefault="00676757" w:rsidP="00676757">
      <w:pPr>
        <w:spacing w:after="0" w:line="240" w:lineRule="auto"/>
        <w:jc w:val="right"/>
        <w:rPr>
          <w:rFonts w:cstheme="minorHAnsi"/>
          <w:b/>
          <w:bCs/>
          <w:color w:val="000000" w:themeColor="text1"/>
        </w:rPr>
      </w:pPr>
      <w:r w:rsidRPr="00EE3CFF">
        <w:rPr>
          <w:rFonts w:cstheme="minorHAnsi"/>
          <w:b/>
          <w:bCs/>
          <w:color w:val="000000" w:themeColor="text1"/>
          <w:sz w:val="24"/>
          <w:szCs w:val="24"/>
        </w:rPr>
        <w:t>Phone: 715-677-4784</w:t>
      </w:r>
    </w:p>
    <w:p w14:paraId="3818DE7D" w14:textId="77777777" w:rsidR="00676757" w:rsidRDefault="00676757" w:rsidP="00676757">
      <w:pPr>
        <w:rPr>
          <w:rFonts w:cstheme="minorHAnsi"/>
          <w:b/>
          <w:bCs/>
          <w:color w:val="000000" w:themeColor="text1"/>
        </w:rPr>
      </w:pPr>
    </w:p>
    <w:p w14:paraId="7C3EA306" w14:textId="64C6C24D" w:rsidR="00676757" w:rsidRPr="00676757" w:rsidRDefault="00676757" w:rsidP="00676757">
      <w:pPr>
        <w:spacing w:after="0" w:line="240" w:lineRule="auto"/>
        <w:jc w:val="center"/>
        <w:rPr>
          <w:b/>
          <w:bCs/>
          <w:sz w:val="28"/>
          <w:szCs w:val="28"/>
        </w:rPr>
      </w:pPr>
      <w:r w:rsidRPr="00676757">
        <w:rPr>
          <w:rFonts w:cstheme="minorHAnsi"/>
          <w:b/>
          <w:bCs/>
          <w:color w:val="000000" w:themeColor="text1"/>
          <w:sz w:val="28"/>
          <w:szCs w:val="28"/>
        </w:rPr>
        <w:t xml:space="preserve">Town of New Hope </w:t>
      </w:r>
      <w:r w:rsidRPr="00676757">
        <w:rPr>
          <w:b/>
          <w:bCs/>
          <w:sz w:val="28"/>
          <w:szCs w:val="28"/>
        </w:rPr>
        <w:t>Clerk’s Public Records Notice</w:t>
      </w:r>
    </w:p>
    <w:p w14:paraId="4A19D384" w14:textId="2E3E68BA" w:rsidR="00E95453" w:rsidRPr="00EE3CFF" w:rsidRDefault="00676757" w:rsidP="00676757">
      <w:pPr>
        <w:spacing w:after="0" w:line="240" w:lineRule="auto"/>
        <w:jc w:val="center"/>
        <w:rPr>
          <w:sz w:val="24"/>
          <w:szCs w:val="24"/>
        </w:rPr>
      </w:pPr>
      <w:r w:rsidRPr="00EE3CFF">
        <w:rPr>
          <w:sz w:val="24"/>
          <w:szCs w:val="24"/>
        </w:rPr>
        <w:t>Pursuant to Wis. Stat. § 19.34</w:t>
      </w:r>
    </w:p>
    <w:p w14:paraId="44166E45" w14:textId="77777777" w:rsidR="00676757" w:rsidRPr="00EE3CFF" w:rsidRDefault="00676757" w:rsidP="00676757">
      <w:pPr>
        <w:spacing w:after="0" w:line="240" w:lineRule="auto"/>
        <w:rPr>
          <w:sz w:val="24"/>
          <w:szCs w:val="24"/>
        </w:rPr>
      </w:pPr>
    </w:p>
    <w:p w14:paraId="5F3F95E6" w14:textId="77777777" w:rsidR="00676757" w:rsidRPr="00EE3CFF" w:rsidRDefault="00676757" w:rsidP="00676757">
      <w:pPr>
        <w:spacing w:after="0" w:line="240" w:lineRule="auto"/>
        <w:rPr>
          <w:sz w:val="24"/>
          <w:szCs w:val="24"/>
        </w:rPr>
      </w:pPr>
      <w:r w:rsidRPr="00EE3CFF">
        <w:rPr>
          <w:sz w:val="24"/>
          <w:szCs w:val="24"/>
        </w:rPr>
        <w:t xml:space="preserve">Public records of the Portage County Clerk’s Office shall be available during normal business hours, Monday through Friday from 7:30 a.m. to 4:30 p.m. (except for holidays). The County Clerk’s Office will respond to a public records request as soon as practical and without delay. With expansive requests, the Clerk’s response to the request is expected to take more time. </w:t>
      </w:r>
    </w:p>
    <w:p w14:paraId="6A0AF2A6" w14:textId="77777777" w:rsidR="00676757" w:rsidRPr="00EE3CFF" w:rsidRDefault="00676757" w:rsidP="00676757">
      <w:pPr>
        <w:spacing w:after="0" w:line="240" w:lineRule="auto"/>
        <w:rPr>
          <w:sz w:val="24"/>
          <w:szCs w:val="24"/>
        </w:rPr>
      </w:pPr>
    </w:p>
    <w:p w14:paraId="47C8807A" w14:textId="25668BB9" w:rsidR="00676757" w:rsidRPr="00EE3CFF" w:rsidRDefault="00676757" w:rsidP="00676757">
      <w:pPr>
        <w:spacing w:after="0" w:line="240" w:lineRule="auto"/>
        <w:rPr>
          <w:sz w:val="24"/>
          <w:szCs w:val="24"/>
        </w:rPr>
      </w:pPr>
      <w:r w:rsidRPr="00EE3CFF">
        <w:rPr>
          <w:sz w:val="24"/>
          <w:szCs w:val="24"/>
        </w:rPr>
        <w:t>The law permits the County Clerk’s Office to impose fees for certain “actual, necessary and direct” costs associated with the responded to public records requests. Requests which exceed a total cost of $5.00 may require prepayment and may be required to be made in writing. The County Clerk’s Office will determine how records will be copied. Due to security concerns, we will not accept flash drives provided by the requestor.</w:t>
      </w:r>
    </w:p>
    <w:tbl>
      <w:tblPr>
        <w:tblStyle w:val="TableGrid"/>
        <w:tblW w:w="9540" w:type="dxa"/>
        <w:tblInd w:w="-5" w:type="dxa"/>
        <w:tblLook w:val="04A0" w:firstRow="1" w:lastRow="0" w:firstColumn="1" w:lastColumn="0" w:noHBand="0" w:noVBand="1"/>
      </w:tblPr>
      <w:tblGrid>
        <w:gridCol w:w="2340"/>
        <w:gridCol w:w="3240"/>
        <w:gridCol w:w="3960"/>
      </w:tblGrid>
      <w:tr w:rsidR="00676757" w:rsidRPr="00EE3CFF" w14:paraId="22FEEAE1" w14:textId="77777777" w:rsidTr="004E2165">
        <w:tc>
          <w:tcPr>
            <w:tcW w:w="9540" w:type="dxa"/>
            <w:gridSpan w:val="3"/>
          </w:tcPr>
          <w:p w14:paraId="53EF6B94" w14:textId="0BC8B9E0" w:rsidR="00676757" w:rsidRPr="00EE3CFF" w:rsidRDefault="00676757" w:rsidP="00676757">
            <w:pPr>
              <w:rPr>
                <w:sz w:val="24"/>
                <w:szCs w:val="24"/>
              </w:rPr>
            </w:pPr>
            <w:r w:rsidRPr="00EE3CFF">
              <w:rPr>
                <w:sz w:val="24"/>
                <w:szCs w:val="24"/>
              </w:rPr>
              <w:t>Public Records Request Fee Schedule*:</w:t>
            </w:r>
          </w:p>
        </w:tc>
      </w:tr>
      <w:tr w:rsidR="00EE3CFF" w:rsidRPr="00EE3CFF" w14:paraId="63E6E446" w14:textId="77777777" w:rsidTr="0084570A">
        <w:tc>
          <w:tcPr>
            <w:tcW w:w="2340" w:type="dxa"/>
            <w:vMerge w:val="restart"/>
          </w:tcPr>
          <w:p w14:paraId="2885729C" w14:textId="62EC303A" w:rsidR="00EE3CFF" w:rsidRPr="00EE3CFF" w:rsidRDefault="00EE3CFF" w:rsidP="00676757">
            <w:pPr>
              <w:rPr>
                <w:sz w:val="24"/>
                <w:szCs w:val="24"/>
              </w:rPr>
            </w:pPr>
            <w:r w:rsidRPr="00EE3CFF">
              <w:rPr>
                <w:sz w:val="24"/>
                <w:szCs w:val="24"/>
              </w:rPr>
              <w:t>Hard Copies</w:t>
            </w:r>
          </w:p>
        </w:tc>
        <w:tc>
          <w:tcPr>
            <w:tcW w:w="3240" w:type="dxa"/>
          </w:tcPr>
          <w:p w14:paraId="228A9F58" w14:textId="6FDBA96E" w:rsidR="00EE3CFF" w:rsidRPr="00EE3CFF" w:rsidRDefault="00EE3CFF" w:rsidP="00676757">
            <w:pPr>
              <w:rPr>
                <w:sz w:val="24"/>
                <w:szCs w:val="24"/>
              </w:rPr>
            </w:pPr>
            <w:r w:rsidRPr="00EE3CFF">
              <w:rPr>
                <w:sz w:val="24"/>
                <w:szCs w:val="24"/>
              </w:rPr>
              <w:t>Copying a paper record or printing an electronic record</w:t>
            </w:r>
          </w:p>
        </w:tc>
        <w:tc>
          <w:tcPr>
            <w:tcW w:w="3960" w:type="dxa"/>
          </w:tcPr>
          <w:p w14:paraId="3B0FB030" w14:textId="2E9A9A3C" w:rsidR="00EE3CFF" w:rsidRPr="00EE3CFF" w:rsidRDefault="00EE3CFF" w:rsidP="00676757">
            <w:pPr>
              <w:rPr>
                <w:sz w:val="24"/>
                <w:szCs w:val="24"/>
              </w:rPr>
            </w:pPr>
            <w:r w:rsidRPr="00EE3CFF">
              <w:rPr>
                <w:sz w:val="24"/>
                <w:szCs w:val="24"/>
              </w:rPr>
              <w:t>$0.25 per page</w:t>
            </w:r>
          </w:p>
        </w:tc>
      </w:tr>
      <w:tr w:rsidR="00EE3CFF" w:rsidRPr="00EE3CFF" w14:paraId="607EBE74" w14:textId="77777777" w:rsidTr="0084570A">
        <w:tc>
          <w:tcPr>
            <w:tcW w:w="2340" w:type="dxa"/>
            <w:vMerge/>
          </w:tcPr>
          <w:p w14:paraId="2BD02C2B" w14:textId="77777777" w:rsidR="00EE3CFF" w:rsidRPr="00EE3CFF" w:rsidRDefault="00EE3CFF" w:rsidP="00676757">
            <w:pPr>
              <w:rPr>
                <w:sz w:val="24"/>
                <w:szCs w:val="24"/>
              </w:rPr>
            </w:pPr>
          </w:p>
        </w:tc>
        <w:tc>
          <w:tcPr>
            <w:tcW w:w="3240" w:type="dxa"/>
          </w:tcPr>
          <w:p w14:paraId="6C3B462F" w14:textId="63712542" w:rsidR="00EE3CFF" w:rsidRPr="00EE3CFF" w:rsidRDefault="00EE3CFF" w:rsidP="00676757">
            <w:pPr>
              <w:rPr>
                <w:sz w:val="24"/>
                <w:szCs w:val="24"/>
              </w:rPr>
            </w:pPr>
            <w:r w:rsidRPr="00EE3CFF">
              <w:rPr>
                <w:sz w:val="24"/>
                <w:szCs w:val="24"/>
              </w:rPr>
              <w:t>Maps/Other large records</w:t>
            </w:r>
          </w:p>
        </w:tc>
        <w:tc>
          <w:tcPr>
            <w:tcW w:w="3960" w:type="dxa"/>
          </w:tcPr>
          <w:p w14:paraId="39006DBD" w14:textId="7EFE5224" w:rsidR="00EE3CFF" w:rsidRPr="00EE3CFF" w:rsidRDefault="00EE3CFF" w:rsidP="00676757">
            <w:pPr>
              <w:rPr>
                <w:sz w:val="24"/>
                <w:szCs w:val="24"/>
              </w:rPr>
            </w:pPr>
            <w:r w:rsidRPr="00EE3CFF">
              <w:rPr>
                <w:sz w:val="24"/>
                <w:szCs w:val="24"/>
              </w:rPr>
              <w:t>$3.00 per page</w:t>
            </w:r>
          </w:p>
        </w:tc>
      </w:tr>
      <w:tr w:rsidR="00EE3CFF" w:rsidRPr="00EE3CFF" w14:paraId="6A3DD761" w14:textId="77777777" w:rsidTr="0084570A">
        <w:tc>
          <w:tcPr>
            <w:tcW w:w="2340" w:type="dxa"/>
            <w:vMerge w:val="restart"/>
          </w:tcPr>
          <w:p w14:paraId="795D5D53" w14:textId="7FE6976B" w:rsidR="00EE3CFF" w:rsidRPr="00EE3CFF" w:rsidRDefault="00EE3CFF" w:rsidP="00676757">
            <w:pPr>
              <w:rPr>
                <w:sz w:val="24"/>
                <w:szCs w:val="24"/>
              </w:rPr>
            </w:pPr>
            <w:r w:rsidRPr="00EE3CFF">
              <w:rPr>
                <w:sz w:val="24"/>
                <w:szCs w:val="24"/>
              </w:rPr>
              <w:t>Electronic Copies</w:t>
            </w:r>
          </w:p>
        </w:tc>
        <w:tc>
          <w:tcPr>
            <w:tcW w:w="3240" w:type="dxa"/>
          </w:tcPr>
          <w:p w14:paraId="0DD23CA8" w14:textId="3C173791" w:rsidR="00EE3CFF" w:rsidRPr="00EE3CFF" w:rsidRDefault="00EE3CFF" w:rsidP="00676757">
            <w:pPr>
              <w:rPr>
                <w:sz w:val="24"/>
                <w:szCs w:val="24"/>
              </w:rPr>
            </w:pPr>
            <w:r w:rsidRPr="00EE3CFF">
              <w:rPr>
                <w:sz w:val="24"/>
                <w:szCs w:val="24"/>
              </w:rPr>
              <w:t>Paper to Digital</w:t>
            </w:r>
          </w:p>
        </w:tc>
        <w:tc>
          <w:tcPr>
            <w:tcW w:w="3960" w:type="dxa"/>
          </w:tcPr>
          <w:p w14:paraId="556DA41D" w14:textId="142CA78F" w:rsidR="00EE3CFF" w:rsidRPr="00EE3CFF" w:rsidRDefault="00EE3CFF" w:rsidP="00676757">
            <w:pPr>
              <w:rPr>
                <w:sz w:val="24"/>
                <w:szCs w:val="24"/>
              </w:rPr>
            </w:pPr>
            <w:r w:rsidRPr="00EE3CFF">
              <w:rPr>
                <w:sz w:val="24"/>
                <w:szCs w:val="24"/>
              </w:rPr>
              <w:t>$0.07 per page</w:t>
            </w:r>
          </w:p>
        </w:tc>
      </w:tr>
      <w:tr w:rsidR="00EE3CFF" w:rsidRPr="00EE3CFF" w14:paraId="1432DBD6" w14:textId="77777777" w:rsidTr="0084570A">
        <w:tc>
          <w:tcPr>
            <w:tcW w:w="2340" w:type="dxa"/>
            <w:vMerge/>
          </w:tcPr>
          <w:p w14:paraId="617CA530" w14:textId="77777777" w:rsidR="00EE3CFF" w:rsidRPr="00EE3CFF" w:rsidRDefault="00EE3CFF" w:rsidP="00676757">
            <w:pPr>
              <w:rPr>
                <w:sz w:val="24"/>
                <w:szCs w:val="24"/>
              </w:rPr>
            </w:pPr>
          </w:p>
        </w:tc>
        <w:tc>
          <w:tcPr>
            <w:tcW w:w="3240" w:type="dxa"/>
          </w:tcPr>
          <w:p w14:paraId="05DA136F" w14:textId="2C66ABAB" w:rsidR="00EE3CFF" w:rsidRPr="00EE3CFF" w:rsidRDefault="00EE3CFF" w:rsidP="00676757">
            <w:pPr>
              <w:rPr>
                <w:sz w:val="24"/>
                <w:szCs w:val="24"/>
              </w:rPr>
            </w:pPr>
            <w:r w:rsidRPr="00EE3CFF">
              <w:rPr>
                <w:sz w:val="24"/>
                <w:szCs w:val="24"/>
              </w:rPr>
              <w:t>Digital to Flash Drive</w:t>
            </w:r>
          </w:p>
        </w:tc>
        <w:tc>
          <w:tcPr>
            <w:tcW w:w="3960" w:type="dxa"/>
          </w:tcPr>
          <w:p w14:paraId="1A283981" w14:textId="5142A71D" w:rsidR="00EE3CFF" w:rsidRPr="00EE3CFF" w:rsidRDefault="00EE3CFF" w:rsidP="00676757">
            <w:pPr>
              <w:rPr>
                <w:sz w:val="24"/>
                <w:szCs w:val="24"/>
              </w:rPr>
            </w:pPr>
            <w:r w:rsidRPr="00EE3CFF">
              <w:rPr>
                <w:sz w:val="24"/>
                <w:szCs w:val="24"/>
              </w:rPr>
              <w:t>Actual Cost of Flash Drive</w:t>
            </w:r>
          </w:p>
        </w:tc>
      </w:tr>
      <w:tr w:rsidR="00EE3CFF" w:rsidRPr="00EE3CFF" w14:paraId="3D7DDF20" w14:textId="77777777" w:rsidTr="0084570A">
        <w:tc>
          <w:tcPr>
            <w:tcW w:w="2340" w:type="dxa"/>
            <w:vMerge/>
          </w:tcPr>
          <w:p w14:paraId="3CE429BF" w14:textId="6987B5F7" w:rsidR="00EE3CFF" w:rsidRPr="00EE3CFF" w:rsidRDefault="00EE3CFF" w:rsidP="00676757">
            <w:pPr>
              <w:rPr>
                <w:sz w:val="24"/>
                <w:szCs w:val="24"/>
              </w:rPr>
            </w:pPr>
          </w:p>
        </w:tc>
        <w:tc>
          <w:tcPr>
            <w:tcW w:w="3240" w:type="dxa"/>
          </w:tcPr>
          <w:p w14:paraId="18224D4B" w14:textId="165CC6F5" w:rsidR="00EE3CFF" w:rsidRPr="00EE3CFF" w:rsidRDefault="00EE3CFF" w:rsidP="00676757">
            <w:pPr>
              <w:rPr>
                <w:sz w:val="24"/>
                <w:szCs w:val="24"/>
              </w:rPr>
            </w:pPr>
            <w:r w:rsidRPr="00EE3CFF">
              <w:rPr>
                <w:sz w:val="24"/>
                <w:szCs w:val="24"/>
              </w:rPr>
              <w:t>Digital to Digital</w:t>
            </w:r>
          </w:p>
        </w:tc>
        <w:tc>
          <w:tcPr>
            <w:tcW w:w="3960" w:type="dxa"/>
          </w:tcPr>
          <w:p w14:paraId="76FC05F7" w14:textId="61FF9369" w:rsidR="00EE3CFF" w:rsidRPr="00EE3CFF" w:rsidRDefault="00EE3CFF" w:rsidP="00676757">
            <w:pPr>
              <w:rPr>
                <w:sz w:val="24"/>
                <w:szCs w:val="24"/>
              </w:rPr>
            </w:pPr>
            <w:r w:rsidRPr="00EE3CFF">
              <w:rPr>
                <w:sz w:val="24"/>
                <w:szCs w:val="24"/>
              </w:rPr>
              <w:t>Fee waived</w:t>
            </w:r>
          </w:p>
        </w:tc>
      </w:tr>
      <w:tr w:rsidR="00EE3CFF" w:rsidRPr="00EE3CFF" w14:paraId="53E3E394" w14:textId="77777777" w:rsidTr="0084570A">
        <w:tc>
          <w:tcPr>
            <w:tcW w:w="2340" w:type="dxa"/>
          </w:tcPr>
          <w:p w14:paraId="7ADA0934" w14:textId="23BE2466" w:rsidR="00EE3CFF" w:rsidRPr="00EE3CFF" w:rsidRDefault="00EE3CFF" w:rsidP="00676757">
            <w:pPr>
              <w:rPr>
                <w:sz w:val="24"/>
                <w:szCs w:val="24"/>
              </w:rPr>
            </w:pPr>
            <w:r w:rsidRPr="00EE3CFF">
              <w:rPr>
                <w:sz w:val="24"/>
                <w:szCs w:val="24"/>
              </w:rPr>
              <w:t>Location Fees</w:t>
            </w:r>
          </w:p>
        </w:tc>
        <w:tc>
          <w:tcPr>
            <w:tcW w:w="3240" w:type="dxa"/>
          </w:tcPr>
          <w:p w14:paraId="199FFCEA" w14:textId="11C3CF2A" w:rsidR="00EE3CFF" w:rsidRPr="00EE3CFF" w:rsidRDefault="00EE3CFF" w:rsidP="00676757">
            <w:pPr>
              <w:rPr>
                <w:sz w:val="24"/>
                <w:szCs w:val="24"/>
              </w:rPr>
            </w:pPr>
            <w:r w:rsidRPr="00EE3CFF">
              <w:rPr>
                <w:sz w:val="24"/>
                <w:szCs w:val="24"/>
              </w:rPr>
              <w:t>The actual, necessary, and direct costs of locating records if it exceeds $50</w:t>
            </w:r>
          </w:p>
        </w:tc>
        <w:tc>
          <w:tcPr>
            <w:tcW w:w="3960" w:type="dxa"/>
          </w:tcPr>
          <w:p w14:paraId="29B65B93" w14:textId="2C8D04E2" w:rsidR="00EE3CFF" w:rsidRPr="00EE3CFF" w:rsidRDefault="00EE3CFF" w:rsidP="00676757">
            <w:pPr>
              <w:rPr>
                <w:sz w:val="24"/>
                <w:szCs w:val="24"/>
              </w:rPr>
            </w:pPr>
            <w:r w:rsidRPr="00EE3CFF">
              <w:rPr>
                <w:sz w:val="24"/>
                <w:szCs w:val="24"/>
              </w:rPr>
              <w:t>Total time for locating the records at the rate of hourly pay (including fringe benefits) of the lowest paid person capable of locating the records.</w:t>
            </w:r>
          </w:p>
        </w:tc>
      </w:tr>
      <w:tr w:rsidR="00EE3CFF" w:rsidRPr="00EE3CFF" w14:paraId="126CDC7E" w14:textId="77777777" w:rsidTr="0084570A">
        <w:tc>
          <w:tcPr>
            <w:tcW w:w="2340" w:type="dxa"/>
          </w:tcPr>
          <w:p w14:paraId="69A635F4" w14:textId="24174C99" w:rsidR="00EE3CFF" w:rsidRPr="00EE3CFF" w:rsidRDefault="00EE3CFF" w:rsidP="00676757">
            <w:pPr>
              <w:rPr>
                <w:sz w:val="24"/>
                <w:szCs w:val="24"/>
              </w:rPr>
            </w:pPr>
            <w:r w:rsidRPr="00EE3CFF">
              <w:rPr>
                <w:sz w:val="24"/>
                <w:szCs w:val="24"/>
              </w:rPr>
              <w:t>Shipping Charges</w:t>
            </w:r>
          </w:p>
        </w:tc>
        <w:tc>
          <w:tcPr>
            <w:tcW w:w="3240" w:type="dxa"/>
          </w:tcPr>
          <w:p w14:paraId="2870BB37" w14:textId="7DF2EB79" w:rsidR="00EE3CFF" w:rsidRPr="00EE3CFF" w:rsidRDefault="00EE3CFF" w:rsidP="00676757">
            <w:pPr>
              <w:rPr>
                <w:sz w:val="24"/>
                <w:szCs w:val="24"/>
              </w:rPr>
            </w:pPr>
            <w:r w:rsidRPr="00EE3CFF">
              <w:rPr>
                <w:sz w:val="24"/>
                <w:szCs w:val="24"/>
              </w:rPr>
              <w:t>Shipment of Hard Copies or Electronic Copies</w:t>
            </w:r>
          </w:p>
        </w:tc>
        <w:tc>
          <w:tcPr>
            <w:tcW w:w="3960" w:type="dxa"/>
          </w:tcPr>
          <w:p w14:paraId="07CB0433" w14:textId="5DC9B6D0" w:rsidR="00EE3CFF" w:rsidRPr="00EE3CFF" w:rsidRDefault="00EE3CFF" w:rsidP="00676757">
            <w:pPr>
              <w:rPr>
                <w:sz w:val="24"/>
                <w:szCs w:val="24"/>
              </w:rPr>
            </w:pPr>
            <w:r w:rsidRPr="00EE3CFF">
              <w:rPr>
                <w:sz w:val="24"/>
                <w:szCs w:val="24"/>
              </w:rPr>
              <w:t>Actual Cost</w:t>
            </w:r>
          </w:p>
        </w:tc>
      </w:tr>
      <w:tr w:rsidR="00676757" w:rsidRPr="00EE3CFF" w14:paraId="10054AFC" w14:textId="77777777" w:rsidTr="004E2165">
        <w:tc>
          <w:tcPr>
            <w:tcW w:w="9540" w:type="dxa"/>
            <w:gridSpan w:val="3"/>
          </w:tcPr>
          <w:p w14:paraId="401F68D3" w14:textId="030E4AE9" w:rsidR="00676757" w:rsidRPr="00EE3CFF" w:rsidRDefault="00676757" w:rsidP="00676757">
            <w:pPr>
              <w:rPr>
                <w:sz w:val="24"/>
                <w:szCs w:val="24"/>
              </w:rPr>
            </w:pPr>
            <w:r w:rsidRPr="00EE3CFF">
              <w:rPr>
                <w:sz w:val="24"/>
                <w:szCs w:val="24"/>
              </w:rPr>
              <w:t>* In rare instances, specialized skills, equipment, technology, or other requirements may result in additional or different costs. Such costs will be communicated prior to being incurred.</w:t>
            </w:r>
          </w:p>
        </w:tc>
      </w:tr>
    </w:tbl>
    <w:p w14:paraId="7A8D441B" w14:textId="77777777" w:rsidR="00676757" w:rsidRPr="00EE3CFF" w:rsidRDefault="00676757" w:rsidP="00676757">
      <w:pPr>
        <w:spacing w:after="0" w:line="240" w:lineRule="auto"/>
        <w:rPr>
          <w:sz w:val="24"/>
          <w:szCs w:val="24"/>
        </w:rPr>
      </w:pPr>
    </w:p>
    <w:p w14:paraId="4ADA924E" w14:textId="0B3E99B4" w:rsidR="00EE3CFF" w:rsidRPr="00EE3CFF" w:rsidRDefault="00EE3CFF" w:rsidP="00676757">
      <w:pPr>
        <w:spacing w:after="0" w:line="240" w:lineRule="auto"/>
        <w:rPr>
          <w:sz w:val="24"/>
          <w:szCs w:val="24"/>
        </w:rPr>
      </w:pPr>
      <w:r w:rsidRPr="00EE3CFF">
        <w:rPr>
          <w:sz w:val="24"/>
          <w:szCs w:val="24"/>
        </w:rPr>
        <w:t>Cash or check are the only payment methods accepted by the Town of New Hope Clerk’s Office.</w:t>
      </w:r>
    </w:p>
    <w:p w14:paraId="10EC9449" w14:textId="77777777" w:rsidR="00EE3CFF" w:rsidRPr="00EE3CFF" w:rsidRDefault="00EE3CFF" w:rsidP="00676757">
      <w:pPr>
        <w:spacing w:after="0" w:line="240" w:lineRule="auto"/>
        <w:rPr>
          <w:sz w:val="24"/>
          <w:szCs w:val="24"/>
        </w:rPr>
      </w:pPr>
    </w:p>
    <w:p w14:paraId="5535E557" w14:textId="347A69FE" w:rsidR="00EE3CFF" w:rsidRPr="00EE3CFF" w:rsidRDefault="00EE3CFF" w:rsidP="00676757">
      <w:pPr>
        <w:spacing w:after="0" w:line="240" w:lineRule="auto"/>
        <w:rPr>
          <w:sz w:val="24"/>
          <w:szCs w:val="24"/>
        </w:rPr>
      </w:pPr>
      <w:r w:rsidRPr="00EE3CFF">
        <w:rPr>
          <w:sz w:val="24"/>
          <w:szCs w:val="24"/>
        </w:rPr>
        <w:t xml:space="preserve">Dated this </w:t>
      </w:r>
      <w:r w:rsidR="004F5FAB">
        <w:rPr>
          <w:sz w:val="24"/>
          <w:szCs w:val="24"/>
        </w:rPr>
        <w:t>7</w:t>
      </w:r>
      <w:r w:rsidRPr="00EE3CFF">
        <w:rPr>
          <w:sz w:val="24"/>
          <w:szCs w:val="24"/>
          <w:vertAlign w:val="superscript"/>
        </w:rPr>
        <w:t>th</w:t>
      </w:r>
      <w:r w:rsidRPr="00EE3CFF">
        <w:rPr>
          <w:sz w:val="24"/>
          <w:szCs w:val="24"/>
        </w:rPr>
        <w:t xml:space="preserve"> day of August 2024</w:t>
      </w:r>
    </w:p>
    <w:p w14:paraId="2F3B3D0B" w14:textId="77777777" w:rsidR="00EE3CFF" w:rsidRPr="00EE3CFF" w:rsidRDefault="00EE3CFF" w:rsidP="00676757">
      <w:pPr>
        <w:spacing w:after="0" w:line="240" w:lineRule="auto"/>
        <w:rPr>
          <w:sz w:val="24"/>
          <w:szCs w:val="24"/>
        </w:rPr>
      </w:pPr>
    </w:p>
    <w:p w14:paraId="4D22EAAD" w14:textId="77777777" w:rsidR="00EE3CFF" w:rsidRDefault="00EE3CFF" w:rsidP="00676757">
      <w:pPr>
        <w:spacing w:after="0" w:line="240" w:lineRule="auto"/>
        <w:rPr>
          <w:sz w:val="24"/>
          <w:szCs w:val="24"/>
        </w:rPr>
      </w:pPr>
      <w:r w:rsidRPr="00EE3CFF">
        <w:rPr>
          <w:sz w:val="24"/>
          <w:szCs w:val="24"/>
        </w:rPr>
        <w:t>Patricia J. Zellmer</w:t>
      </w:r>
    </w:p>
    <w:p w14:paraId="7DB46280" w14:textId="0AA3E8B4" w:rsidR="00EE3CFF" w:rsidRPr="00EE3CFF" w:rsidRDefault="00EE3CFF" w:rsidP="00676757">
      <w:pPr>
        <w:spacing w:after="0" w:line="240" w:lineRule="auto"/>
        <w:rPr>
          <w:sz w:val="24"/>
          <w:szCs w:val="24"/>
        </w:rPr>
      </w:pPr>
      <w:r w:rsidRPr="00EE3CFF">
        <w:rPr>
          <w:sz w:val="24"/>
          <w:szCs w:val="24"/>
        </w:rPr>
        <w:t>New Hope Town Clerk</w:t>
      </w:r>
    </w:p>
    <w:p w14:paraId="444C0881" w14:textId="77777777" w:rsidR="00EE3CFF" w:rsidRPr="00EE3CFF" w:rsidRDefault="00EE3CFF">
      <w:pPr>
        <w:spacing w:after="0" w:line="240" w:lineRule="auto"/>
        <w:rPr>
          <w:sz w:val="24"/>
          <w:szCs w:val="24"/>
        </w:rPr>
      </w:pPr>
    </w:p>
    <w:sectPr w:rsidR="00EE3CFF" w:rsidRPr="00EE3CFF" w:rsidSect="00EE3CFF">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57"/>
    <w:rsid w:val="004B7F7D"/>
    <w:rsid w:val="004E2165"/>
    <w:rsid w:val="004F5FAB"/>
    <w:rsid w:val="00676757"/>
    <w:rsid w:val="00717AB5"/>
    <w:rsid w:val="00717E31"/>
    <w:rsid w:val="0084570A"/>
    <w:rsid w:val="00B0491B"/>
    <w:rsid w:val="00E95453"/>
    <w:rsid w:val="00EE3CFF"/>
    <w:rsid w:val="00F40F27"/>
    <w:rsid w:val="00F4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4798"/>
  <w15:chartTrackingRefBased/>
  <w15:docId w15:val="{F1A81D1F-B933-4CFE-8238-FBEC3526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styleId="Hyperlink">
    <w:name w:val="Hyperlink"/>
    <w:basedOn w:val="DefaultParagraphFont"/>
    <w:uiPriority w:val="99"/>
    <w:unhideWhenUsed/>
    <w:rsid w:val="00676757"/>
    <w:rPr>
      <w:color w:val="0563C1" w:themeColor="hyperlink"/>
      <w:u w:val="single"/>
    </w:rPr>
  </w:style>
  <w:style w:type="character" w:styleId="UnresolvedMention">
    <w:name w:val="Unresolved Mention"/>
    <w:basedOn w:val="DefaultParagraphFont"/>
    <w:uiPriority w:val="99"/>
    <w:semiHidden/>
    <w:unhideWhenUsed/>
    <w:rsid w:val="00676757"/>
    <w:rPr>
      <w:color w:val="605E5C"/>
      <w:shd w:val="clear" w:color="auto" w:fill="E1DFDD"/>
    </w:rPr>
  </w:style>
  <w:style w:type="table" w:styleId="TableGrid">
    <w:name w:val="Table Grid"/>
    <w:basedOn w:val="TableNormal"/>
    <w:uiPriority w:val="39"/>
    <w:rsid w:val="00676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n.newhope.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2</cp:revision>
  <cp:lastPrinted>2024-08-08T14:10:00Z</cp:lastPrinted>
  <dcterms:created xsi:type="dcterms:W3CDTF">2024-08-08T14:18:00Z</dcterms:created>
  <dcterms:modified xsi:type="dcterms:W3CDTF">2024-08-08T14:18:00Z</dcterms:modified>
</cp:coreProperties>
</file>